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513454" w:rsidRDefault="00BE713F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3454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513454" w:rsidRDefault="00513454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НОВОГОЛЬЕЛАНСКОГО </w:t>
      </w:r>
      <w:r w:rsidR="00BE713F" w:rsidRPr="0051345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B5A96" w:rsidRPr="00513454" w:rsidRDefault="009B5A96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3454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513454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E713F" w:rsidRPr="00513454" w:rsidRDefault="00BE713F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345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513454" w:rsidRDefault="00BE713F" w:rsidP="008B12C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3454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8B12CE" w:rsidRDefault="00BE713F" w:rsidP="008B12CE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513454" w:rsidP="008B12CE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«08» июля </w:t>
      </w:r>
      <w:r w:rsidR="00BE713F" w:rsidRPr="008B12CE">
        <w:rPr>
          <w:rFonts w:ascii="Times New Roman" w:hAnsi="Times New Roman"/>
          <w:sz w:val="28"/>
          <w:szCs w:val="28"/>
        </w:rPr>
        <w:t>202</w:t>
      </w:r>
      <w:r w:rsidR="00F74C93" w:rsidRPr="008B12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33</w:t>
      </w:r>
    </w:p>
    <w:p w:rsidR="00BE713F" w:rsidRPr="008B12CE" w:rsidRDefault="009B5A96" w:rsidP="008B12CE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8B12CE">
        <w:rPr>
          <w:rFonts w:ascii="Times New Roman" w:hAnsi="Times New Roman"/>
          <w:sz w:val="28"/>
          <w:szCs w:val="28"/>
        </w:rPr>
        <w:t>с</w:t>
      </w:r>
      <w:proofErr w:type="gramStart"/>
      <w:r w:rsidR="00513454">
        <w:rPr>
          <w:rFonts w:ascii="Times New Roman" w:hAnsi="Times New Roman"/>
          <w:sz w:val="28"/>
          <w:szCs w:val="28"/>
        </w:rPr>
        <w:t>.Н</w:t>
      </w:r>
      <w:proofErr w:type="gramEnd"/>
      <w:r w:rsidR="00513454">
        <w:rPr>
          <w:rFonts w:ascii="Times New Roman" w:hAnsi="Times New Roman"/>
          <w:sz w:val="28"/>
          <w:szCs w:val="28"/>
        </w:rPr>
        <w:t>овогольелань</w:t>
      </w:r>
      <w:proofErr w:type="spellEnd"/>
    </w:p>
    <w:p w:rsidR="00BE713F" w:rsidRPr="008B12CE" w:rsidRDefault="00BE713F" w:rsidP="008B12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3F" w:rsidRPr="008B12CE" w:rsidRDefault="00BE713F" w:rsidP="008B12CE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12CE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B12CE" w:rsidRPr="008B12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513454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513454">
        <w:rPr>
          <w:rFonts w:ascii="Times New Roman" w:hAnsi="Times New Roman" w:cs="Times New Roman"/>
          <w:b w:val="0"/>
          <w:sz w:val="28"/>
          <w:szCs w:val="28"/>
        </w:rPr>
        <w:t>Новогольеланского</w:t>
      </w:r>
      <w:proofErr w:type="spellEnd"/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8B12CE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050ED1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8B12C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B12CE">
        <w:rPr>
          <w:bCs/>
        </w:rPr>
        <w:t>,</w:t>
      </w:r>
      <w:r w:rsidRPr="008B12CE">
        <w:rPr>
          <w:lang w:eastAsia="ru-RU"/>
        </w:rPr>
        <w:t xml:space="preserve"> Земельным кодексом Российской Федерации, П</w:t>
      </w:r>
      <w:r w:rsidRPr="008B12CE">
        <w:t>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</w:t>
      </w:r>
      <w:proofErr w:type="gramEnd"/>
      <w:r w:rsidRPr="008B12CE">
        <w:t xml:space="preserve"> утратившими силу некоторых актов и отдельных положений актов Правительства Российской Федерации»</w:t>
      </w:r>
      <w:r w:rsidR="00513454">
        <w:t xml:space="preserve">, Уставом </w:t>
      </w:r>
      <w:proofErr w:type="spellStart"/>
      <w:r w:rsidR="00513454">
        <w:t>Новогольеланского</w:t>
      </w:r>
      <w:proofErr w:type="spellEnd"/>
      <w:r w:rsidR="00BE713F" w:rsidRPr="008B12CE">
        <w:t xml:space="preserve"> сельского поселения </w:t>
      </w:r>
      <w:r w:rsidR="009B5A96" w:rsidRPr="008B12CE">
        <w:t>Грибановского</w:t>
      </w:r>
      <w:r w:rsidR="00BE713F" w:rsidRPr="008B12CE">
        <w:t xml:space="preserve"> муниципального района Воронежской области</w:t>
      </w:r>
      <w:r w:rsidR="009B5A96" w:rsidRPr="008B12CE">
        <w:t>,</w:t>
      </w:r>
      <w:r w:rsidR="00BE713F" w:rsidRPr="008B12CE">
        <w:t xml:space="preserve"> администрация сельского поселения </w:t>
      </w:r>
      <w:proofErr w:type="gramStart"/>
      <w:r w:rsidR="009B5A96" w:rsidRPr="008B12CE">
        <w:t>п</w:t>
      </w:r>
      <w:proofErr w:type="gramEnd"/>
      <w:r w:rsidR="009B5A96" w:rsidRPr="008B12CE">
        <w:t xml:space="preserve"> о с т а н о в л я е </w:t>
      </w:r>
      <w:r w:rsidR="006F2276" w:rsidRPr="008B12CE">
        <w:t>т</w:t>
      </w:r>
      <w:r w:rsidR="009B5A96" w:rsidRPr="008B12CE">
        <w:t>:</w:t>
      </w:r>
    </w:p>
    <w:p w:rsidR="00BE713F" w:rsidRPr="008B12CE" w:rsidRDefault="00BE713F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8B12CE" w:rsidRDefault="00BE713F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 xml:space="preserve">1. Внести в административный регламент </w:t>
      </w:r>
      <w:proofErr w:type="spellStart"/>
      <w:r w:rsidR="00513454">
        <w:t>Новогольеланского</w:t>
      </w:r>
      <w:proofErr w:type="spellEnd"/>
      <w:r w:rsidR="009B5A96" w:rsidRPr="008B12CE">
        <w:t xml:space="preserve"> сельского поселения </w:t>
      </w:r>
      <w:r w:rsidRPr="008B12CE">
        <w:t>предоставления муниципальной услуги «</w:t>
      </w:r>
      <w:r w:rsidR="008B12CE" w:rsidRPr="008B12CE">
        <w:t>Предоставление разрешения на осуществление земляных работ</w:t>
      </w:r>
      <w:r w:rsidRPr="008B12CE">
        <w:t>»</w:t>
      </w:r>
      <w:r w:rsidR="00513454">
        <w:t xml:space="preserve"> на </w:t>
      </w:r>
      <w:proofErr w:type="spellStart"/>
      <w:r w:rsidR="00513454">
        <w:t>территори</w:t>
      </w:r>
      <w:proofErr w:type="spellEnd"/>
      <w:r w:rsidR="00513454">
        <w:t xml:space="preserve"> </w:t>
      </w:r>
      <w:proofErr w:type="spellStart"/>
      <w:r w:rsidR="00513454">
        <w:t>Новогольеланского</w:t>
      </w:r>
      <w:proofErr w:type="spellEnd"/>
      <w:r w:rsidR="006F2276" w:rsidRPr="008B12CE">
        <w:t xml:space="preserve"> сельского поселения Грибановского муниципального района Воронежской области</w:t>
      </w:r>
      <w:r w:rsidRPr="008B12CE">
        <w:t xml:space="preserve">, утвержденный постановлением администрации </w:t>
      </w:r>
      <w:proofErr w:type="spellStart"/>
      <w:r w:rsidR="00513454">
        <w:t>Новогольеланского</w:t>
      </w:r>
      <w:proofErr w:type="spellEnd"/>
      <w:r w:rsidR="009B5A96" w:rsidRPr="008B12CE">
        <w:t xml:space="preserve"> сельского поселения</w:t>
      </w:r>
      <w:r w:rsidR="00513454">
        <w:t xml:space="preserve"> от 20.09.</w:t>
      </w:r>
      <w:r w:rsidR="009B5A96" w:rsidRPr="008B12CE">
        <w:t xml:space="preserve">2023 </w:t>
      </w:r>
      <w:r w:rsidR="00513454">
        <w:t>г. №34</w:t>
      </w:r>
      <w:r w:rsidRPr="008B12CE">
        <w:t xml:space="preserve">, </w:t>
      </w:r>
      <w:r w:rsidR="00B14C55" w:rsidRPr="008B12CE">
        <w:t xml:space="preserve">следующие изменения: 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1.1.Подпункт 7.1.2 пункта 7.1 раздела 7 изложить в следующей редакции: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 xml:space="preserve">«7.1.2. По основанию, указанному в </w:t>
      </w:r>
      <w:r w:rsidR="008E743D">
        <w:rPr>
          <w:rFonts w:eastAsiaTheme="minorHAnsi"/>
          <w:iCs/>
          <w:spacing w:val="1"/>
        </w:rPr>
        <w:t>под</w:t>
      </w:r>
      <w:r w:rsidRPr="008B12CE">
        <w:rPr>
          <w:rFonts w:eastAsiaTheme="minorHAnsi"/>
          <w:iCs/>
          <w:spacing w:val="1"/>
        </w:rPr>
        <w:t>пункте 6.1.2 настоящего Административного регламента, срок предоставления Муниципальной</w:t>
      </w:r>
      <w:r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услуги составляет не более 1 (одного) рабочего дня со дня регистрации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Заявления в Администрации</w:t>
      </w:r>
      <w:proofErr w:type="gramStart"/>
      <w:r w:rsidRPr="008B12CE">
        <w:rPr>
          <w:rFonts w:eastAsiaTheme="minorHAnsi"/>
          <w:iCs/>
          <w:spacing w:val="1"/>
        </w:rPr>
        <w:t>;»</w:t>
      </w:r>
      <w:proofErr w:type="gramEnd"/>
      <w:r w:rsidRPr="008B12CE">
        <w:rPr>
          <w:rFonts w:eastAsiaTheme="minorHAnsi"/>
          <w:iCs/>
          <w:spacing w:val="1"/>
        </w:rPr>
        <w:t>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 xml:space="preserve">1.2. </w:t>
      </w:r>
      <w:r w:rsidR="008E743D">
        <w:rPr>
          <w:rFonts w:eastAsiaTheme="minorHAnsi"/>
          <w:iCs/>
          <w:spacing w:val="1"/>
        </w:rPr>
        <w:t>П</w:t>
      </w:r>
      <w:r w:rsidRPr="008B12CE">
        <w:rPr>
          <w:rFonts w:eastAsiaTheme="minorHAnsi"/>
          <w:iCs/>
          <w:spacing w:val="1"/>
        </w:rPr>
        <w:t>ункт 7.1 раздела 7</w:t>
      </w:r>
      <w:r w:rsidR="008E743D">
        <w:rPr>
          <w:rFonts w:eastAsiaTheme="minorHAnsi"/>
          <w:iCs/>
          <w:spacing w:val="1"/>
        </w:rPr>
        <w:t xml:space="preserve"> д</w:t>
      </w:r>
      <w:r w:rsidRPr="008B12CE">
        <w:rPr>
          <w:rFonts w:eastAsiaTheme="minorHAnsi"/>
          <w:iCs/>
          <w:spacing w:val="1"/>
        </w:rPr>
        <w:t>ополнить подпунктом 7.1.4 следующего содержания: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«7.1.4. В случае обращения ответственной организации, признанной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таковой в соответствии с Законом Воронежской области от 01.12.2023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№ 116-</w:t>
      </w:r>
      <w:r w:rsidRPr="008B12CE">
        <w:rPr>
          <w:rFonts w:eastAsiaTheme="minorHAnsi"/>
          <w:iCs/>
          <w:spacing w:val="1"/>
        </w:rPr>
        <w:lastRenderedPageBreak/>
        <w:t>ОЗ «О развитии ответственного ведения бизнеса на территории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Воронежской области» (далее – ответственная организация), срок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предоставления Муниципальной услуги, указанный в подпунктах 7.1.1, 7.1.3 настоящего Административного регламента составляет 3 (три) рабочих дня со дня получения документов Администрацией.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Указанный срок предоставления Муниципальной услуги применяется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при наличии возможности получения документов и информации,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подлежащей истребованию в порядке межведомственного информационного взаимодействия, в течение одного рабочего дня.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В случае неполучения документов и информации в порядке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 xml:space="preserve">межведомственного информационного взаимодействия в течение одного рабочего дня, Муниципальная услуга предоставляется в срок, установленный </w:t>
      </w:r>
      <w:r w:rsidR="008E743D">
        <w:rPr>
          <w:rFonts w:eastAsiaTheme="minorHAnsi"/>
          <w:iCs/>
          <w:spacing w:val="1"/>
        </w:rPr>
        <w:t>под</w:t>
      </w:r>
      <w:r w:rsidRPr="008B12CE">
        <w:rPr>
          <w:rFonts w:eastAsiaTheme="minorHAnsi"/>
          <w:iCs/>
          <w:spacing w:val="1"/>
        </w:rPr>
        <w:t>пунктами 7.1.1, 7.1.3 настоящего Административного регламента.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pacing w:val="1"/>
        </w:rPr>
      </w:pPr>
      <w:r w:rsidRPr="008B12CE">
        <w:rPr>
          <w:rFonts w:eastAsiaTheme="minorHAnsi"/>
          <w:iCs/>
          <w:spacing w:val="1"/>
        </w:rPr>
        <w:t>Статус заявителя как ответственной организации подтверждается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B12CE">
        <w:rPr>
          <w:rFonts w:eastAsiaTheme="minorHAnsi"/>
          <w:iCs/>
          <w:spacing w:val="1"/>
        </w:rPr>
        <w:t>.».</w:t>
      </w:r>
      <w:r w:rsidRPr="008B12CE">
        <w:rPr>
          <w:rFonts w:eastAsiaTheme="minorHAnsi"/>
          <w:bCs/>
          <w:iCs/>
          <w:spacing w:val="1"/>
        </w:rPr>
        <w:t xml:space="preserve"> </w:t>
      </w:r>
      <w:proofErr w:type="gramEnd"/>
    </w:p>
    <w:p w:rsidR="00625606" w:rsidRPr="008B12CE" w:rsidRDefault="00625606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B12CE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8B12CE" w:rsidRDefault="00625606" w:rsidP="008B12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3</w:t>
      </w:r>
      <w:r w:rsidR="00BE713F" w:rsidRPr="008B12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B12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5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  <w:gridCol w:w="3190"/>
        <w:gridCol w:w="3191"/>
      </w:tblGrid>
      <w:tr w:rsidR="00117450" w:rsidRPr="008B12CE" w:rsidTr="00513454">
        <w:tc>
          <w:tcPr>
            <w:tcW w:w="9571" w:type="dxa"/>
          </w:tcPr>
          <w:p w:rsidR="00117450" w:rsidRPr="008B12CE" w:rsidRDefault="006F2276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B12C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  <w:r w:rsidR="0051345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В.А.Шитов</w:t>
            </w:r>
            <w:bookmarkStart w:id="0" w:name="_GoBack"/>
            <w:bookmarkEnd w:id="0"/>
          </w:p>
        </w:tc>
        <w:tc>
          <w:tcPr>
            <w:tcW w:w="3190" w:type="dxa"/>
          </w:tcPr>
          <w:p w:rsidR="00117450" w:rsidRPr="008B12CE" w:rsidRDefault="00117450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Pr="008B12CE" w:rsidRDefault="00117450" w:rsidP="0051345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3DA" w:rsidRPr="008B12CE" w:rsidRDefault="002513DA" w:rsidP="008B12CE">
      <w:pPr>
        <w:ind w:firstLine="709"/>
        <w:rPr>
          <w:rFonts w:ascii="Times New Roman" w:hAnsi="Times New Roman"/>
          <w:sz w:val="28"/>
          <w:szCs w:val="28"/>
        </w:rPr>
      </w:pPr>
    </w:p>
    <w:sectPr w:rsidR="002513DA" w:rsidRPr="008B12CE" w:rsidSect="00513454">
      <w:headerReference w:type="default" r:id="rId9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701" w:rsidRDefault="00DE0701" w:rsidP="002513DA">
      <w:r>
        <w:separator/>
      </w:r>
    </w:p>
  </w:endnote>
  <w:endnote w:type="continuationSeparator" w:id="0">
    <w:p w:rsidR="00DE0701" w:rsidRDefault="00DE0701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701" w:rsidRDefault="00DE0701" w:rsidP="002513DA">
      <w:r>
        <w:separator/>
      </w:r>
    </w:p>
  </w:footnote>
  <w:footnote w:type="continuationSeparator" w:id="0">
    <w:p w:rsidR="00DE0701" w:rsidRDefault="00DE0701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454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50ED1"/>
    <w:rsid w:val="00063A60"/>
    <w:rsid w:val="00064B2B"/>
    <w:rsid w:val="00117450"/>
    <w:rsid w:val="001465AD"/>
    <w:rsid w:val="001B0071"/>
    <w:rsid w:val="001F53B6"/>
    <w:rsid w:val="002513DA"/>
    <w:rsid w:val="00295501"/>
    <w:rsid w:val="002A7FBD"/>
    <w:rsid w:val="0035732E"/>
    <w:rsid w:val="00392076"/>
    <w:rsid w:val="003A7790"/>
    <w:rsid w:val="003E1E17"/>
    <w:rsid w:val="00410841"/>
    <w:rsid w:val="00437F29"/>
    <w:rsid w:val="00466623"/>
    <w:rsid w:val="004B49BD"/>
    <w:rsid w:val="00513454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65B3"/>
    <w:rsid w:val="007E72EF"/>
    <w:rsid w:val="008B12CE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DE0701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FE725-ADCC-4DF9-8AF1-783B7F0C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21</cp:revision>
  <cp:lastPrinted>2024-05-14T12:18:00Z</cp:lastPrinted>
  <dcterms:created xsi:type="dcterms:W3CDTF">2024-04-27T08:17:00Z</dcterms:created>
  <dcterms:modified xsi:type="dcterms:W3CDTF">2024-07-08T08:48:00Z</dcterms:modified>
</cp:coreProperties>
</file>